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i w:val="1"/>
          <w:iCs w:val="1"/>
          <w:color w:val="ff0000"/>
        </w:rPr>
      </w:pPr>
      <w:r w:rsidDel="00000000" w:rsidR="00000000" w:rsidRPr="00000000">
        <w:rPr>
          <w:rtl w:val="0"/>
        </w:rPr>
        <w:t xml:space="preserve">Why Innovation Stalls: Solving the Wrong Problem Loses Buy-In</w:t>
        <w:br w:type="textWrapping"/>
      </w:r>
      <w:r w:rsidDel="00000000" w:rsidR="00000000" w:rsidRPr="00000000">
        <w:rPr>
          <w:i w:val="1"/>
          <w:iCs w:val="1"/>
          <w:color w:val="ff0000"/>
          <w:rtl w:val="0"/>
        </w:rPr>
        <w:t xml:space="preserve">By Rody Vonk</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i w:val="1"/>
          <w:iCs w:val="1"/>
        </w:rPr>
      </w:pPr>
      <w:r w:rsidDel="00000000" w:rsidR="00000000" w:rsidRPr="00000000">
        <w:rPr>
          <w:i w:val="1"/>
          <w:iCs w:val="1"/>
          <w:rtl w:val="0"/>
        </w:rPr>
        <w:t xml:space="preserve">The most expensive mistake in innovation has nothing to do with ideas. It is solving the wrong problem, and it quietly costs you buy-in.</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The real reason innovation stalls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Organisations pour budgets, talent, and workshops into innovation, then watch it stall before it gains any traction. When it fails, we reach for the usual suspects: not enough funding, poor execution, a resistant culture.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my experience, the real culprit is often none of these. It is that the team was solving the wrong problem from the very start.</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br w:type="textWrapping"/>
        <w:t xml:space="preserve">Roughly 70% of the innovation efforts I have seen fail for this reason. Not because the idea was bad, but because it answered a question nobody was really asking. It is one of the few causes of a stall that is entirely avoidable.</w:t>
      </w:r>
    </w:p>
    <w:p w:rsidR="00000000" w:rsidDel="00000000" w:rsidP="00000000" w:rsidRDefault="00000000" w:rsidRPr="00000000" w14:paraId="00000008">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How misdiagnosis quietly erodes buy-in</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 are wired to rush from challenge to solution. Generating ideas feels productive; confirming that the problem is real feels slow. So a team spends months refining a feature, only to discover through one honest customer conversation that the friction was somewhere else entirely.</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Here is what I have learned. This is also a buy-in problem. Decision-makers can sense when a proposal rests on an assumption rather than evidence, and a well-founded no is the result.</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A shaky problem statement is the easiest thing in the world to reject. A sharp one gives your idea the single thing that reliably earns support: a clear, credible answer to why this matters now.</w:t>
      </w:r>
    </w:p>
    <w:p w:rsidR="00000000" w:rsidDel="00000000" w:rsidP="00000000" w:rsidRDefault="00000000" w:rsidRPr="00000000" w14:paraId="0000000D">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Problem definition is a strategy, not a warm-up</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wish more teams treated problem definition as the strategic discipline it is, on a par with financial modelling, rather than a box to tick before the fun begins. A good problem statement narrows the field, so you stop chasing ideas that are interesting but irrelevant.</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It aligns people around what success actually looks like, which heads off the objections that usually arrive too late. And it makes your case evidence-based rather than speculative. In the design thinking process, this is the work of the empathise and define stages: real user conversations and careful observation before a single solution is drawn. </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Get this right, and you are already ahead of most of your competitors.</w:t>
      </w:r>
    </w:p>
    <w:p w:rsidR="00000000" w:rsidDel="00000000" w:rsidP="00000000" w:rsidRDefault="00000000" w:rsidRPr="00000000" w14:paraId="00000013">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The perfection trap that kills momentum</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Misdiagnosis is costly enough on its own. What multiplies the cost is the habit that tends to follow, which is over-polishing. Teams try to make an idea perfect, refining it far past the point of useful return. The longer they polish, the more attached they become, and the harder it is to accept the feedback that would have saved them.</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That is momentum lost twice. First, to the wrong problem, then to an idea too precious to test.</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fix is to expose ideas early and cheaply. Treat a rough prototype as a question, not an answer, and let real feedback decide what deserves more of your time.</w:t>
      </w:r>
    </w:p>
    <w:p w:rsidR="00000000" w:rsidDel="00000000" w:rsidP="00000000" w:rsidRDefault="00000000" w:rsidRPr="00000000" w14:paraId="00000018">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Start small, win support</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most reliable antidote to a stall is to start small and win early.</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quick, low-risk experiment that produces a tangible result does something no business case can. It proves the process works.</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Each small win builds trust inside the team and with the decision-makers whose support you need to scale. Buy-in, in my experience, is earned in stages, not won in a single dramatic reveal.</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Define the right problem, test early, and grow support one small win at a time, and that first no becomes far less likely. </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It is a theme I keep returning to, and one I will be exploring live, with a couple of hands-on exercises, in a webinar towards the end of the summer. If it speaks to a challenge you are facing, </w:t>
      </w:r>
      <w:hyperlink r:id="rId6">
        <w:r w:rsidDel="00000000" w:rsidR="00000000" w:rsidRPr="00000000">
          <w:rPr>
            <w:color w:val="1155cc"/>
            <w:u w:val="single"/>
            <w:rtl w:val="0"/>
          </w:rPr>
          <w:t xml:space="preserve">click here</w:t>
        </w:r>
      </w:hyperlink>
      <w:r w:rsidDel="00000000" w:rsidR="00000000" w:rsidRPr="00000000">
        <w:rPr>
          <w:rtl w:val="0"/>
        </w:rPr>
        <w:t xml:space="preserv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informawebinars.connectmeinforma.com/event/register/j7e-IvU1XkQl-Y8C?role=5PE07Rkl5RwAC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